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-509904</wp:posOffset>
            </wp:positionV>
            <wp:extent cx="2886075" cy="8286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FOLLOW-UP MECHANISM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OAS /Ser.L/II.7.10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BELÉM DO PARÁ CONVENTION (MESECVI)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ESECVI/CEVI/263/21.corr1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Eighteenth Meeting of the Committee of Experts </w:t>
        <w:tab/>
        <w:tab/>
        <w:t xml:space="preserve">27 November 2021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7 and 8 December 2021 </w:t>
        <w:tab/>
        <w:tab/>
        <w:tab/>
        <w:tab/>
        <w:tab/>
        <w:tab/>
        <w:t xml:space="preserve">Original: Spanish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Virtual Platform: Zoom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Approval of the Draft agenda and the organization of work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Approval of the Annual Activity Report of the Committee of Experts of the MESECVI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2100" w:hanging="210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Report on Child Marriage and Early Unions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Recommendation No. 3 on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of consent in cases of gender-based sexual    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violence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Follow-up on the actions taken by the States Parties to the Belém do Pará     </w:t>
      </w:r>
    </w:p>
    <w:p w:rsidR="00000000" w:rsidDel="00000000" w:rsidP="00000000" w:rsidRDefault="00000000" w:rsidRPr="00000000" w14:paraId="00000015">
      <w:pPr>
        <w:spacing w:after="0" w:line="36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Convention to Prevent, Punish and Eradicate Violence Against Women and girls </w:t>
      </w:r>
    </w:p>
    <w:p w:rsidR="00000000" w:rsidDel="00000000" w:rsidP="00000000" w:rsidRDefault="00000000" w:rsidRPr="00000000" w14:paraId="00000016">
      <w:pPr>
        <w:spacing w:after="0" w:line="36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within the framework of COVID-19 and its consideration as an emerging issue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Presentation of the Working Group and the Strategy for the English-speaking </w:t>
      </w:r>
    </w:p>
    <w:p w:rsidR="00000000" w:rsidDel="00000000" w:rsidP="00000000" w:rsidRDefault="00000000" w:rsidRPr="00000000" w14:paraId="00000018">
      <w:pPr>
        <w:spacing w:after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Caribbean Countries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Special projects and strategic alliances of MESECVI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Follow-up to the Fourth Multilateral Evaluation Round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Communication strategies and new technological tools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Election of new authorities of the Committee of Experts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Adoption of agreements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QFotcGvp5grVb6qHIXEMfoLtcw==">AMUW2mU6HGW9HanV0h8T2KyJCYIbH2QljarsLf91K9iLVgARt5D+hVfNt6Px6GRYgpi4ae+cZ+Kx57Czs5xBPCEUuNhp0JTj5JmtWcJqsSzMpDLhL3gOufc=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126EE46-BB34-4D4E-993A-D791FCC47675}"/>
</file>

<file path=customXML/itemProps3.xml><?xml version="1.0" encoding="utf-8"?>
<ds:datastoreItem xmlns:ds="http://schemas.openxmlformats.org/officeDocument/2006/customXml" ds:itemID="{9130B7D5-41B8-468E-B4C9-5C8688028613}"/>
</file>

<file path=customXML/itemProps4.xml><?xml version="1.0" encoding="utf-8"?>
<ds:datastoreItem xmlns:ds="http://schemas.openxmlformats.org/officeDocument/2006/customXml" ds:itemID="{0926379C-EDEB-4605-9A35-79A744B48B8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2021-12-07T13:19:00Z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  <property fmtid="{D5CDD505-2E9C-101B-9397-08002B2CF9AE}" pid="3" name="ContentTypeId">
    <vt:lpwstr>0x0101009E8E684DBF2FB84BB951F42A6B0FC861</vt:lpwstr>
  </property>
  <property fmtid="{D5CDD505-2E9C-101B-9397-08002B2CF9AE}" pid="4" name="PublishingExpirationDate">
    <vt:lpstr/>
  </property>
  <property fmtid="{D5CDD505-2E9C-101B-9397-08002B2CF9AE}" pid="5" name="PublishingStartDate">
    <vt:lpstr/>
  </property>
</Properties>
</file>